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6E9AE" w14:textId="06684209" w:rsidR="00200DC9" w:rsidRPr="00BF37B6" w:rsidRDefault="00821C10" w:rsidP="00FF538F">
      <w:pPr>
        <w:spacing w:after="0"/>
        <w:jc w:val="right"/>
        <w:rPr>
          <w:rFonts w:ascii="PT Astra Serif" w:hAnsi="PT Astra Serif"/>
          <w:b/>
          <w:bCs/>
          <w:sz w:val="20"/>
          <w:szCs w:val="20"/>
        </w:rPr>
      </w:pPr>
      <w:r w:rsidRPr="00BF37B6">
        <w:rPr>
          <w:rFonts w:ascii="PT Astra Serif" w:hAnsi="PT Astra Serif"/>
          <w:b/>
          <w:bCs/>
          <w:sz w:val="20"/>
          <w:szCs w:val="20"/>
        </w:rPr>
        <w:t>П</w:t>
      </w:r>
      <w:r w:rsidR="00200DC9" w:rsidRPr="00BF37B6">
        <w:rPr>
          <w:rFonts w:ascii="PT Astra Serif" w:hAnsi="PT Astra Serif"/>
          <w:b/>
          <w:bCs/>
          <w:sz w:val="20"/>
          <w:szCs w:val="20"/>
        </w:rPr>
        <w:t>риложени</w:t>
      </w:r>
      <w:r w:rsidRPr="00BF37B6">
        <w:rPr>
          <w:rFonts w:ascii="PT Astra Serif" w:hAnsi="PT Astra Serif"/>
          <w:b/>
          <w:bCs/>
          <w:sz w:val="20"/>
          <w:szCs w:val="20"/>
        </w:rPr>
        <w:t xml:space="preserve">е </w:t>
      </w:r>
      <w:r w:rsidR="00200DC9" w:rsidRPr="00BF37B6">
        <w:rPr>
          <w:rFonts w:ascii="PT Astra Serif" w:hAnsi="PT Astra Serif"/>
          <w:b/>
          <w:bCs/>
          <w:sz w:val="20"/>
          <w:szCs w:val="20"/>
        </w:rPr>
        <w:t>№1</w:t>
      </w:r>
    </w:p>
    <w:p w14:paraId="522255C8" w14:textId="77777777" w:rsidR="004E6277" w:rsidRPr="00BF37B6" w:rsidRDefault="004E6277" w:rsidP="00FF538F">
      <w:pPr>
        <w:spacing w:after="0"/>
        <w:jc w:val="right"/>
        <w:rPr>
          <w:rFonts w:ascii="PT Astra Serif" w:hAnsi="PT Astra Serif"/>
          <w:b/>
          <w:bCs/>
          <w:sz w:val="20"/>
          <w:szCs w:val="20"/>
        </w:rPr>
      </w:pPr>
      <w:r w:rsidRPr="00BF37B6">
        <w:rPr>
          <w:rFonts w:ascii="PT Astra Serif" w:hAnsi="PT Astra Serif"/>
          <w:b/>
          <w:bCs/>
          <w:sz w:val="20"/>
          <w:szCs w:val="20"/>
        </w:rPr>
        <w:t>к извещению об осуществлении закупки</w:t>
      </w:r>
    </w:p>
    <w:p w14:paraId="0C58B44B" w14:textId="77777777" w:rsidR="00F52D36" w:rsidRPr="00BF37B6" w:rsidRDefault="00F52D36" w:rsidP="00FF538F">
      <w:pPr>
        <w:spacing w:after="0"/>
        <w:jc w:val="center"/>
        <w:rPr>
          <w:rFonts w:ascii="PT Astra Serif" w:hAnsi="PT Astra Serif"/>
          <w:b/>
          <w:bCs/>
          <w:sz w:val="20"/>
          <w:szCs w:val="20"/>
        </w:rPr>
      </w:pPr>
    </w:p>
    <w:p w14:paraId="59258A7B" w14:textId="75DC80FC" w:rsidR="000A5BDC" w:rsidRDefault="004E6277" w:rsidP="004B0236">
      <w:pPr>
        <w:spacing w:after="0"/>
        <w:jc w:val="center"/>
        <w:rPr>
          <w:rFonts w:ascii="PT Astra Serif" w:hAnsi="PT Astra Serif"/>
          <w:b/>
          <w:bCs/>
          <w:sz w:val="20"/>
          <w:szCs w:val="20"/>
        </w:rPr>
      </w:pPr>
      <w:r w:rsidRPr="00BF37B6">
        <w:rPr>
          <w:rFonts w:ascii="PT Astra Serif" w:hAnsi="PT Astra Serif"/>
          <w:b/>
          <w:bCs/>
          <w:sz w:val="20"/>
          <w:szCs w:val="20"/>
        </w:rPr>
        <w:t xml:space="preserve"> Описание объекта закупки (Техническое задание)</w:t>
      </w:r>
    </w:p>
    <w:p w14:paraId="274D35F7" w14:textId="77777777" w:rsidR="004B0236" w:rsidRPr="004B0236" w:rsidRDefault="004B0236" w:rsidP="004B0236">
      <w:pPr>
        <w:spacing w:after="0"/>
        <w:jc w:val="center"/>
        <w:rPr>
          <w:rFonts w:ascii="PT Astra Serif" w:hAnsi="PT Astra Serif"/>
          <w:b/>
          <w:bCs/>
          <w:sz w:val="20"/>
          <w:szCs w:val="20"/>
        </w:rPr>
      </w:pPr>
    </w:p>
    <w:p w14:paraId="715D188A" w14:textId="0A9B09A5" w:rsidR="007A0547" w:rsidRPr="007A0547" w:rsidRDefault="007A0547" w:rsidP="007A0547">
      <w:pPr>
        <w:spacing w:after="0"/>
        <w:rPr>
          <w:rFonts w:ascii="PT Astra Serif" w:hAnsi="PT Astra Serif"/>
          <w:b/>
          <w:sz w:val="20"/>
          <w:szCs w:val="20"/>
        </w:rPr>
      </w:pPr>
      <w:r w:rsidRPr="007A0547">
        <w:rPr>
          <w:rFonts w:ascii="PT Astra Serif" w:hAnsi="PT Astra Serif"/>
          <w:b/>
          <w:sz w:val="20"/>
          <w:szCs w:val="20"/>
        </w:rPr>
        <w:t>Место доставки товара,</w:t>
      </w:r>
      <w:r w:rsidR="00A65C81">
        <w:rPr>
          <w:rFonts w:ascii="PT Astra Serif" w:hAnsi="PT Astra Serif"/>
          <w:b/>
          <w:sz w:val="20"/>
          <w:szCs w:val="20"/>
        </w:rPr>
        <w:t xml:space="preserve"> сроки поставки</w:t>
      </w:r>
    </w:p>
    <w:p w14:paraId="1B83513F" w14:textId="148F4DE2" w:rsidR="007A0547" w:rsidRPr="007A0547" w:rsidRDefault="007A0547" w:rsidP="007A0547">
      <w:pPr>
        <w:spacing w:after="0"/>
        <w:rPr>
          <w:rFonts w:ascii="PT Astra Serif" w:hAnsi="PT Astra Serif"/>
          <w:sz w:val="20"/>
          <w:szCs w:val="20"/>
        </w:rPr>
      </w:pPr>
      <w:r w:rsidRPr="007A0547">
        <w:rPr>
          <w:rFonts w:ascii="PT Astra Serif" w:hAnsi="PT Astra Serif"/>
          <w:b/>
          <w:sz w:val="20"/>
          <w:szCs w:val="20"/>
        </w:rPr>
        <w:t>Место поставки товара:</w:t>
      </w:r>
      <w:r>
        <w:rPr>
          <w:rFonts w:ascii="PT Astra Serif" w:hAnsi="PT Astra Serif"/>
          <w:sz w:val="20"/>
          <w:szCs w:val="20"/>
        </w:rPr>
        <w:t xml:space="preserve"> 628260</w:t>
      </w:r>
      <w:r w:rsidR="00A1075D">
        <w:rPr>
          <w:rFonts w:ascii="PT Astra Serif" w:hAnsi="PT Astra Serif"/>
          <w:sz w:val="20"/>
          <w:szCs w:val="20"/>
        </w:rPr>
        <w:t>, ХМАО-Югра, г. Югорск, ул. Таежная,</w:t>
      </w:r>
      <w:r w:rsidR="0014618D">
        <w:rPr>
          <w:rFonts w:ascii="PT Astra Serif" w:hAnsi="PT Astra Serif"/>
          <w:sz w:val="20"/>
          <w:szCs w:val="20"/>
        </w:rPr>
        <w:t xml:space="preserve"> з</w:t>
      </w:r>
      <w:r w:rsidR="00A1075D">
        <w:rPr>
          <w:rFonts w:ascii="PT Astra Serif" w:hAnsi="PT Astra Serif"/>
          <w:sz w:val="20"/>
          <w:szCs w:val="20"/>
        </w:rPr>
        <w:t>д.27</w:t>
      </w:r>
      <w:r w:rsidRPr="007A0547">
        <w:rPr>
          <w:rFonts w:ascii="PT Astra Serif" w:hAnsi="PT Astra Serif"/>
          <w:sz w:val="20"/>
          <w:szCs w:val="20"/>
        </w:rPr>
        <w:t>.</w:t>
      </w:r>
    </w:p>
    <w:p w14:paraId="17D0975C" w14:textId="496FAC64" w:rsidR="007A0547" w:rsidRPr="007A0547" w:rsidRDefault="00A65C81" w:rsidP="007A0547">
      <w:pPr>
        <w:spacing w:after="0"/>
        <w:rPr>
          <w:rFonts w:ascii="PT Astra Serif" w:hAnsi="PT Astra Serif"/>
          <w:sz w:val="20"/>
          <w:szCs w:val="20"/>
        </w:rPr>
      </w:pPr>
      <w:r>
        <w:rPr>
          <w:rFonts w:ascii="PT Astra Serif" w:hAnsi="PT Astra Serif"/>
          <w:b/>
          <w:sz w:val="20"/>
          <w:szCs w:val="20"/>
        </w:rPr>
        <w:t xml:space="preserve">Сроки поставки </w:t>
      </w:r>
      <w:r w:rsidR="007A0547" w:rsidRPr="007A0547">
        <w:rPr>
          <w:rFonts w:ascii="PT Astra Serif" w:hAnsi="PT Astra Serif"/>
          <w:b/>
          <w:sz w:val="20"/>
          <w:szCs w:val="20"/>
        </w:rPr>
        <w:t>товара:</w:t>
      </w:r>
      <w:r w:rsidR="00B9495A">
        <w:rPr>
          <w:rFonts w:ascii="PT Astra Serif" w:hAnsi="PT Astra Serif"/>
          <w:sz w:val="20"/>
          <w:szCs w:val="20"/>
        </w:rPr>
        <w:t xml:space="preserve"> в срок до 30 апреля</w:t>
      </w:r>
      <w:r w:rsidR="007A0547" w:rsidRPr="007A0547">
        <w:rPr>
          <w:rFonts w:ascii="PT Astra Serif" w:hAnsi="PT Astra Serif"/>
          <w:sz w:val="20"/>
          <w:szCs w:val="20"/>
        </w:rPr>
        <w:t xml:space="preserve"> 2024 г. (дата согласовывается с Заказчиком) в рабочие дни с 9:00 час. до 17:00 час. Поставщик не менее чем за три рабочих дня до поставки Товара согласовывает с Заказчиком дату, время и место доставки.</w:t>
      </w:r>
    </w:p>
    <w:p w14:paraId="2BEAF6A3" w14:textId="77777777" w:rsidR="004E6277" w:rsidRPr="00BF37B6" w:rsidRDefault="004E6277" w:rsidP="00FF538F">
      <w:pPr>
        <w:spacing w:after="0"/>
        <w:rPr>
          <w:rFonts w:ascii="PT Astra Serif" w:eastAsia="Calibri" w:hAnsi="PT Astra Serif"/>
          <w:b/>
          <w:sz w:val="20"/>
          <w:szCs w:val="20"/>
          <w:lang w:eastAsia="x-none"/>
        </w:rPr>
      </w:pPr>
      <w:r w:rsidRPr="00BF37B6">
        <w:rPr>
          <w:rFonts w:ascii="PT Astra Serif" w:eastAsia="Calibri" w:hAnsi="PT Astra Serif"/>
          <w:b/>
          <w:sz w:val="20"/>
          <w:szCs w:val="20"/>
          <w:lang w:val="x-none" w:eastAsia="x-none"/>
        </w:rPr>
        <w:t>Количество поставляемого товара:</w:t>
      </w:r>
      <w:r w:rsidRPr="00BF37B6">
        <w:rPr>
          <w:rFonts w:ascii="PT Astra Serif" w:eastAsia="Calibri" w:hAnsi="PT Astra Serif"/>
          <w:b/>
          <w:sz w:val="20"/>
          <w:szCs w:val="20"/>
          <w:lang w:eastAsia="x-none"/>
        </w:rPr>
        <w:t xml:space="preserve"> </w:t>
      </w:r>
      <w:r w:rsidRPr="00BF37B6">
        <w:rPr>
          <w:rFonts w:ascii="PT Astra Serif" w:eastAsia="Calibri" w:hAnsi="PT Astra Serif"/>
          <w:sz w:val="20"/>
          <w:szCs w:val="20"/>
          <w:lang w:val="x-none" w:eastAsia="x-none"/>
        </w:rPr>
        <w:t>В соответствии с настоящим техническим заданием и условиями гражданско-правового договора</w:t>
      </w:r>
      <w:r w:rsidRPr="00BF37B6">
        <w:rPr>
          <w:rFonts w:ascii="PT Astra Serif" w:eastAsia="Calibri" w:hAnsi="PT Astra Serif"/>
          <w:sz w:val="20"/>
          <w:szCs w:val="20"/>
          <w:lang w:eastAsia="x-none"/>
        </w:rPr>
        <w:t>.</w:t>
      </w:r>
    </w:p>
    <w:p w14:paraId="70049072" w14:textId="77777777" w:rsidR="004E6277" w:rsidRPr="00BF37B6" w:rsidRDefault="004E6277" w:rsidP="00FF538F">
      <w:pPr>
        <w:spacing w:after="0"/>
        <w:rPr>
          <w:rFonts w:ascii="PT Astra Serif" w:hAnsi="PT Astra Serif"/>
          <w:sz w:val="20"/>
          <w:szCs w:val="20"/>
        </w:rPr>
      </w:pPr>
      <w:r w:rsidRPr="00BF37B6">
        <w:rPr>
          <w:rFonts w:ascii="PT Astra Serif" w:eastAsia="Calibri" w:hAnsi="PT Astra Serif"/>
          <w:b/>
          <w:sz w:val="20"/>
          <w:szCs w:val="20"/>
          <w:lang w:val="x-none" w:eastAsia="x-none"/>
        </w:rPr>
        <w:t>Форма, сроки и порядок оплаты закупаемых товаров:</w:t>
      </w:r>
      <w:r w:rsidRPr="00BF37B6">
        <w:rPr>
          <w:rFonts w:ascii="PT Astra Serif" w:eastAsia="Calibri" w:hAnsi="PT Astra Serif"/>
          <w:b/>
          <w:sz w:val="20"/>
          <w:szCs w:val="20"/>
          <w:lang w:eastAsia="x-none"/>
        </w:rPr>
        <w:t xml:space="preserve"> </w:t>
      </w:r>
      <w:r w:rsidRPr="00BF37B6">
        <w:rPr>
          <w:rFonts w:ascii="PT Astra Serif" w:hAnsi="PT Astra Serif"/>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1170EA54" w14:textId="18D4E260" w:rsidR="00B9495A" w:rsidRPr="00C52A2A" w:rsidRDefault="004E6277" w:rsidP="00FF538F">
      <w:pPr>
        <w:spacing w:after="0"/>
        <w:rPr>
          <w:rFonts w:ascii="PT Astra Serif" w:eastAsia="Calibri" w:hAnsi="PT Astra Serif"/>
          <w:b/>
          <w:sz w:val="20"/>
          <w:szCs w:val="20"/>
          <w:lang w:val="x-none" w:eastAsia="x-none"/>
        </w:rPr>
      </w:pPr>
      <w:r w:rsidRPr="00BF37B6">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1275"/>
        <w:gridCol w:w="710"/>
        <w:gridCol w:w="567"/>
        <w:gridCol w:w="5656"/>
      </w:tblGrid>
      <w:tr w:rsidR="00FB1F89" w:rsidRPr="00982309" w14:paraId="64CA036A" w14:textId="77777777" w:rsidTr="00B06FB7">
        <w:trPr>
          <w:trHeight w:val="1776"/>
          <w:jc w:val="center"/>
        </w:trPr>
        <w:tc>
          <w:tcPr>
            <w:tcW w:w="1871" w:type="dxa"/>
            <w:vAlign w:val="center"/>
          </w:tcPr>
          <w:p w14:paraId="428ECEAB" w14:textId="77777777" w:rsidR="00FB1F89" w:rsidRPr="00546184" w:rsidRDefault="00FB1F89" w:rsidP="00E61EC7">
            <w:pPr>
              <w:jc w:val="center"/>
              <w:rPr>
                <w:b/>
                <w:sz w:val="20"/>
                <w:szCs w:val="20"/>
              </w:rPr>
            </w:pPr>
            <w:r w:rsidRPr="00546184">
              <w:rPr>
                <w:b/>
                <w:sz w:val="20"/>
                <w:szCs w:val="20"/>
              </w:rPr>
              <w:t>Наименование поставляемых товаров, выполняемых работ, оказываемых услуг</w:t>
            </w:r>
          </w:p>
        </w:tc>
        <w:tc>
          <w:tcPr>
            <w:tcW w:w="1275" w:type="dxa"/>
          </w:tcPr>
          <w:p w14:paraId="7B9B3B0D" w14:textId="77777777" w:rsidR="00FB1F89" w:rsidRPr="00546184" w:rsidRDefault="00FB1F89" w:rsidP="00E61EC7">
            <w:pPr>
              <w:pStyle w:val="aff3"/>
              <w:ind w:left="24"/>
              <w:jc w:val="center"/>
              <w:rPr>
                <w:b/>
                <w:sz w:val="20"/>
                <w:szCs w:val="20"/>
              </w:rPr>
            </w:pPr>
            <w:r w:rsidRPr="00546184">
              <w:rPr>
                <w:b/>
                <w:sz w:val="20"/>
                <w:szCs w:val="20"/>
              </w:rPr>
              <w:t>Код по ОКПД 2</w:t>
            </w:r>
          </w:p>
        </w:tc>
        <w:tc>
          <w:tcPr>
            <w:tcW w:w="710" w:type="dxa"/>
          </w:tcPr>
          <w:p w14:paraId="0D356620" w14:textId="77777777" w:rsidR="00FB1F89" w:rsidRPr="00546184" w:rsidRDefault="00FB1F89" w:rsidP="00E61EC7">
            <w:pPr>
              <w:pStyle w:val="aff3"/>
              <w:ind w:left="24"/>
              <w:jc w:val="center"/>
              <w:rPr>
                <w:b/>
                <w:sz w:val="20"/>
                <w:szCs w:val="20"/>
              </w:rPr>
            </w:pPr>
            <w:r w:rsidRPr="00546184">
              <w:rPr>
                <w:b/>
                <w:sz w:val="20"/>
                <w:szCs w:val="20"/>
              </w:rPr>
              <w:t>Кол-во</w:t>
            </w:r>
          </w:p>
        </w:tc>
        <w:tc>
          <w:tcPr>
            <w:tcW w:w="567" w:type="dxa"/>
          </w:tcPr>
          <w:p w14:paraId="549B8B9A" w14:textId="77777777" w:rsidR="00FB1F89" w:rsidRPr="00546184" w:rsidRDefault="00FB1F89" w:rsidP="00E61EC7">
            <w:pPr>
              <w:pStyle w:val="aff3"/>
              <w:ind w:left="24"/>
              <w:jc w:val="center"/>
              <w:rPr>
                <w:b/>
                <w:sz w:val="20"/>
                <w:szCs w:val="20"/>
              </w:rPr>
            </w:pPr>
            <w:r w:rsidRPr="00546184">
              <w:rPr>
                <w:b/>
                <w:sz w:val="20"/>
                <w:szCs w:val="20"/>
              </w:rPr>
              <w:t>Ед. изм.</w:t>
            </w:r>
          </w:p>
        </w:tc>
        <w:tc>
          <w:tcPr>
            <w:tcW w:w="5656" w:type="dxa"/>
          </w:tcPr>
          <w:p w14:paraId="45EB0921" w14:textId="77777777" w:rsidR="00FB1F89" w:rsidRPr="00546184" w:rsidRDefault="00FB1F89" w:rsidP="00E61EC7">
            <w:pPr>
              <w:ind w:right="132"/>
              <w:jc w:val="center"/>
              <w:rPr>
                <w:b/>
                <w:sz w:val="20"/>
                <w:szCs w:val="20"/>
              </w:rPr>
            </w:pPr>
            <w:r w:rsidRPr="00546184">
              <w:rPr>
                <w:b/>
                <w:sz w:val="20"/>
                <w:szCs w:val="20"/>
              </w:rPr>
              <w:t>Характеристика товаров, работ, услуг (функциональные, технические, качественные, эксплуатационные и количественные характеристики)</w:t>
            </w:r>
            <w:r w:rsidRPr="00546184">
              <w:rPr>
                <w:b/>
                <w:i/>
                <w:sz w:val="20"/>
                <w:szCs w:val="20"/>
              </w:rPr>
              <w:t>:</w:t>
            </w:r>
          </w:p>
        </w:tc>
      </w:tr>
      <w:tr w:rsidR="00C52A2A" w:rsidRPr="001812C8" w14:paraId="5B7EC34B" w14:textId="77777777" w:rsidTr="00C52A2A">
        <w:trPr>
          <w:trHeight w:val="1065"/>
          <w:jc w:val="center"/>
        </w:trPr>
        <w:tc>
          <w:tcPr>
            <w:tcW w:w="1871" w:type="dxa"/>
            <w:vMerge w:val="restart"/>
          </w:tcPr>
          <w:p w14:paraId="3DD83CE6" w14:textId="77777777" w:rsidR="00C52A2A" w:rsidRPr="00CD3B5E" w:rsidRDefault="00C52A2A" w:rsidP="00E61EC7">
            <w:pPr>
              <w:rPr>
                <w:rFonts w:ascii="Liberation Sans" w:hAnsi="Liberation Sans"/>
                <w:sz w:val="20"/>
                <w:szCs w:val="20"/>
              </w:rPr>
            </w:pPr>
            <w:r w:rsidRPr="00CD3B5E">
              <w:rPr>
                <w:rFonts w:ascii="Liberation Sans" w:hAnsi="Liberation Sans"/>
                <w:sz w:val="20"/>
                <w:szCs w:val="20"/>
              </w:rPr>
              <w:t>Звуковое расписание уроков</w:t>
            </w:r>
          </w:p>
        </w:tc>
        <w:tc>
          <w:tcPr>
            <w:tcW w:w="1275" w:type="dxa"/>
            <w:vMerge w:val="restart"/>
            <w:shd w:val="clear" w:color="auto" w:fill="auto"/>
          </w:tcPr>
          <w:p w14:paraId="2BA51B72" w14:textId="13E61917" w:rsidR="00C52A2A" w:rsidRPr="00140351" w:rsidRDefault="00C52A2A" w:rsidP="00E61EC7">
            <w:pPr>
              <w:rPr>
                <w:rFonts w:ascii="Liberation Sans" w:hAnsi="Liberation Sans" w:cs="Calibri"/>
                <w:color w:val="000000"/>
                <w:sz w:val="18"/>
                <w:szCs w:val="18"/>
              </w:rPr>
            </w:pPr>
            <w:r>
              <w:rPr>
                <w:rFonts w:ascii="Liberation Sans" w:hAnsi="Liberation Sans" w:cs="Segoe UI"/>
                <w:color w:val="000000"/>
                <w:sz w:val="18"/>
                <w:szCs w:val="18"/>
                <w:shd w:val="clear" w:color="auto" w:fill="F5F5F5"/>
              </w:rPr>
              <w:t>26.40.31.190</w:t>
            </w:r>
          </w:p>
        </w:tc>
        <w:tc>
          <w:tcPr>
            <w:tcW w:w="710" w:type="dxa"/>
            <w:vMerge w:val="restart"/>
          </w:tcPr>
          <w:p w14:paraId="781AC0B9" w14:textId="77777777" w:rsidR="00C52A2A" w:rsidRPr="00803634" w:rsidRDefault="00C52A2A" w:rsidP="00E61EC7">
            <w:pPr>
              <w:rPr>
                <w:rFonts w:ascii="PT Astra Serif" w:hAnsi="PT Astra Serif" w:cs="Calibri"/>
                <w:color w:val="000000"/>
                <w:sz w:val="20"/>
                <w:szCs w:val="20"/>
              </w:rPr>
            </w:pPr>
            <w:r>
              <w:rPr>
                <w:rFonts w:ascii="PT Astra Serif" w:hAnsi="PT Astra Serif" w:cs="Calibri"/>
                <w:color w:val="000000"/>
                <w:sz w:val="20"/>
                <w:szCs w:val="20"/>
              </w:rPr>
              <w:t>1</w:t>
            </w:r>
          </w:p>
        </w:tc>
        <w:tc>
          <w:tcPr>
            <w:tcW w:w="567" w:type="dxa"/>
            <w:vMerge w:val="restart"/>
          </w:tcPr>
          <w:p w14:paraId="35607105" w14:textId="1B0B6936" w:rsidR="00C52A2A" w:rsidRPr="00803634" w:rsidRDefault="00C52A2A" w:rsidP="00E61EC7">
            <w:pPr>
              <w:rPr>
                <w:rFonts w:ascii="PT Astra Serif" w:hAnsi="PT Astra Serif" w:cs="Calibri"/>
                <w:color w:val="000000"/>
                <w:sz w:val="20"/>
                <w:szCs w:val="20"/>
              </w:rPr>
            </w:pPr>
            <w:r>
              <w:rPr>
                <w:rFonts w:ascii="PT Astra Serif" w:hAnsi="PT Astra Serif" w:cs="Calibri"/>
                <w:color w:val="000000"/>
                <w:sz w:val="20"/>
                <w:szCs w:val="20"/>
              </w:rPr>
              <w:t>шт.</w:t>
            </w:r>
          </w:p>
        </w:tc>
        <w:tc>
          <w:tcPr>
            <w:tcW w:w="5656" w:type="dxa"/>
          </w:tcPr>
          <w:p w14:paraId="3A57F5D5" w14:textId="5F10212A" w:rsidR="00C52A2A" w:rsidRPr="00C52A2A" w:rsidRDefault="00C52A2A" w:rsidP="00E61EC7">
            <w:pPr>
              <w:rPr>
                <w:color w:val="000000"/>
                <w:sz w:val="20"/>
                <w:szCs w:val="20"/>
                <w:shd w:val="clear" w:color="auto" w:fill="FFFFFF"/>
              </w:rPr>
            </w:pPr>
            <w:r w:rsidRPr="00FB1F89">
              <w:rPr>
                <w:color w:val="000000"/>
                <w:sz w:val="20"/>
                <w:szCs w:val="20"/>
                <w:shd w:val="clear" w:color="auto" w:fill="F9F9F9"/>
              </w:rPr>
              <w:t>Предназначено для использования учащимися в образовательных учреждениях среднего, общего и высшего образования, а также слепыми и слабовидящими учащимися в специализированных образовательных учреждениях для озвучивания расписания уроков. Звуковое расписание позволяет озвучивать: номера уроков, время начала и окончания уроков, дни недели, имена и фамилии преподавателей. Выбор класса и дня недели осуществляется с помощью кнопок на передней панели устройства. В комплект звукового расписания входит программное обеспечение, предназначенное для формирования расписания на неделю для учащихся школ, техникумов, ВУЗов и специализированных образовательных учреждений. Для облегчения идентификации устройства слепыми и слабовидящими по</w:t>
            </w:r>
            <w:r>
              <w:rPr>
                <w:color w:val="000000"/>
                <w:sz w:val="20"/>
                <w:szCs w:val="20"/>
                <w:shd w:val="clear" w:color="auto" w:fill="F9F9F9"/>
              </w:rPr>
              <w:t xml:space="preserve">льзователями, корпус устройства </w:t>
            </w:r>
            <w:r w:rsidRPr="00FB1F89">
              <w:rPr>
                <w:color w:val="000000"/>
                <w:sz w:val="20"/>
                <w:szCs w:val="20"/>
                <w:shd w:val="clear" w:color="auto" w:fill="F9F9F9"/>
              </w:rPr>
              <w:t xml:space="preserve">выполнен в форме прямоугольника с двумя закругленными углами. Передняя панель устройства имеет бортик по всему периметру. Каждая кнопка на передней панели устройства имеет рельефное цифровое обозначение на корпусе устройства, а нажатие на кнопку сопровождается звуковым сообщением. На передней панели устройства располагаются следующие кнопки: две кнопки (вверх и вниз) треугольной формы для выбора цифры класса (номера курса), две кнопки треугольной формы (вверх и вниз) для выбора буквы класса (номера группы), две кнопки треугольной формы (вверх и вниз) для выбора дня недели, две кнопки треугольной формы (вверх и вниз) для выбора номера урока (пары). Кнопки расположены в два параллельных ряда. Так же на передней панели устройства расположена кнопка круглой формы, предназначенная для воспроизведения расписания. Для облегчения пользования устройством слепыми и слабовидящими пользователями между кнопками располагается рельефная полоса. </w:t>
            </w:r>
            <w:r w:rsidRPr="00FB1F89">
              <w:rPr>
                <w:color w:val="000000"/>
                <w:sz w:val="20"/>
                <w:szCs w:val="20"/>
                <w:shd w:val="clear" w:color="auto" w:fill="FFFFFF"/>
              </w:rPr>
              <w:t xml:space="preserve">На передней панели устройства расположены: разъем не менее 3,5 мм для подключения наушников и регулятор громкости. Разъем для наушников и регулятор громкости обозначены рельефными пиктограммами. На передней панели устройства выполнен паз, соединяющий кнопку для воспроизведения расписания и разъем для наушников и предназначенный для облегчения состыковки слепыми и слабовидящими пользователями </w:t>
            </w:r>
            <w:r w:rsidRPr="00FB1F89">
              <w:rPr>
                <w:color w:val="000000"/>
                <w:sz w:val="20"/>
                <w:szCs w:val="20"/>
                <w:shd w:val="clear" w:color="auto" w:fill="FFFFFF"/>
              </w:rPr>
              <w:lastRenderedPageBreak/>
              <w:t xml:space="preserve">штекера наушников и разъема для наушников. На боковой панели устройства имеется USB-разъем, предназначенный для подключения USB-накопителя, разъем обозначен рельефной пиктограммой. </w:t>
            </w:r>
          </w:p>
        </w:tc>
      </w:tr>
      <w:tr w:rsidR="00C52A2A" w:rsidRPr="001812C8" w14:paraId="40017201" w14:textId="77777777" w:rsidTr="00C52A2A">
        <w:trPr>
          <w:trHeight w:val="6006"/>
          <w:jc w:val="center"/>
        </w:trPr>
        <w:tc>
          <w:tcPr>
            <w:tcW w:w="1871" w:type="dxa"/>
            <w:vMerge/>
          </w:tcPr>
          <w:p w14:paraId="4E56721A" w14:textId="77777777" w:rsidR="00C52A2A" w:rsidRPr="00CD3B5E" w:rsidRDefault="00C52A2A" w:rsidP="00E61EC7">
            <w:pPr>
              <w:rPr>
                <w:rFonts w:ascii="Liberation Sans" w:hAnsi="Liberation Sans"/>
                <w:sz w:val="20"/>
                <w:szCs w:val="20"/>
              </w:rPr>
            </w:pPr>
          </w:p>
        </w:tc>
        <w:tc>
          <w:tcPr>
            <w:tcW w:w="1275" w:type="dxa"/>
            <w:vMerge/>
            <w:shd w:val="clear" w:color="auto" w:fill="auto"/>
          </w:tcPr>
          <w:p w14:paraId="65641EDE" w14:textId="77777777" w:rsidR="00C52A2A" w:rsidRDefault="00C52A2A" w:rsidP="00E61EC7">
            <w:pPr>
              <w:rPr>
                <w:rFonts w:ascii="Liberation Sans" w:hAnsi="Liberation Sans" w:cs="Segoe UI"/>
                <w:color w:val="000000"/>
                <w:sz w:val="18"/>
                <w:szCs w:val="18"/>
                <w:shd w:val="clear" w:color="auto" w:fill="F5F5F5"/>
              </w:rPr>
            </w:pPr>
          </w:p>
        </w:tc>
        <w:tc>
          <w:tcPr>
            <w:tcW w:w="710" w:type="dxa"/>
            <w:vMerge/>
          </w:tcPr>
          <w:p w14:paraId="4D01192B" w14:textId="77777777" w:rsidR="00C52A2A" w:rsidRDefault="00C52A2A" w:rsidP="00E61EC7">
            <w:pPr>
              <w:rPr>
                <w:rFonts w:ascii="PT Astra Serif" w:hAnsi="PT Astra Serif" w:cs="Calibri"/>
                <w:color w:val="000000"/>
                <w:sz w:val="20"/>
                <w:szCs w:val="20"/>
              </w:rPr>
            </w:pPr>
          </w:p>
        </w:tc>
        <w:tc>
          <w:tcPr>
            <w:tcW w:w="567" w:type="dxa"/>
            <w:vMerge/>
          </w:tcPr>
          <w:p w14:paraId="3E2F5D63" w14:textId="77777777" w:rsidR="00C52A2A" w:rsidRDefault="00C52A2A" w:rsidP="00E61EC7">
            <w:pPr>
              <w:rPr>
                <w:rFonts w:ascii="PT Astra Serif" w:hAnsi="PT Astra Serif" w:cs="Calibri"/>
                <w:color w:val="000000"/>
                <w:sz w:val="20"/>
                <w:szCs w:val="20"/>
              </w:rPr>
            </w:pPr>
          </w:p>
        </w:tc>
        <w:tc>
          <w:tcPr>
            <w:tcW w:w="5656" w:type="dxa"/>
          </w:tcPr>
          <w:p w14:paraId="3A1E85D8" w14:textId="3E8E99BE" w:rsidR="00C52A2A" w:rsidRPr="00FB1F89" w:rsidRDefault="00C52A2A" w:rsidP="00C52A2A">
            <w:pPr>
              <w:rPr>
                <w:color w:val="000000"/>
                <w:sz w:val="20"/>
                <w:szCs w:val="20"/>
                <w:shd w:val="clear" w:color="auto" w:fill="F9F9F9"/>
              </w:rPr>
            </w:pPr>
            <w:r w:rsidRPr="00FB1F89">
              <w:rPr>
                <w:color w:val="000000"/>
                <w:sz w:val="20"/>
                <w:szCs w:val="20"/>
                <w:shd w:val="clear" w:color="auto" w:fill="FFFFFF"/>
              </w:rPr>
              <w:t>Электропитание устройства осуществляется от блока питания напряжением не более 5 В, входящего в комплект поставки. Устройство оснащено громкоговорителем мощностью не более 3 Вт. Громкоговоритель расположен на передней панели устройства. В комплекте с устройством поставляется крепление для настенного монтажа устройства, USB-</w:t>
            </w:r>
            <w:proofErr w:type="spellStart"/>
            <w:r w:rsidRPr="00FB1F89">
              <w:rPr>
                <w:color w:val="000000"/>
                <w:sz w:val="20"/>
                <w:szCs w:val="20"/>
                <w:shd w:val="clear" w:color="auto" w:fill="FFFFFF"/>
              </w:rPr>
              <w:t>флеш</w:t>
            </w:r>
            <w:proofErr w:type="spellEnd"/>
            <w:r w:rsidRPr="00FB1F89">
              <w:rPr>
                <w:color w:val="000000"/>
                <w:sz w:val="20"/>
                <w:szCs w:val="20"/>
                <w:shd w:val="clear" w:color="auto" w:fill="FFFFFF"/>
              </w:rPr>
              <w:t xml:space="preserve"> накопитель с объемом памяти не менее 4 Гб, наушники с микрофоном. Встроенная память устройства – не менее 4 Гб. Входящее в комплект программное обеспечение для формирования расписания выполнено в виде пошагового мастера настройки. Каждый шаг сопровождается инструкцией с описанием действий, необходимых для прохождения шага. </w:t>
            </w:r>
            <w:r w:rsidRPr="00FB1F89">
              <w:rPr>
                <w:color w:val="000000"/>
                <w:sz w:val="20"/>
                <w:szCs w:val="20"/>
                <w:shd w:val="clear" w:color="auto" w:fill="F9F9F9"/>
              </w:rPr>
              <w:t>Программное обеспечение позволяет: - выбирать сценарий использования устройства (школа, ВУЗ, колледж); - просматривать информацию о органах управления устройством; - осуществлять настройку шаблона расписания: выбирать озвучиваемые параметры (номер урока, звонки, предмет, кабинет, преподаватель), выбирать количество уроков (пар); - содержит библиотеку звуков, предназначенную для записи, воспроизведения, удаления, хранения и распределения звуков по заданным категориям; - составлять расписание уроков на неделю; - хранить записанные звуки и составленное расписание на жестком диске компьютера; - записывать составленное расписание на USB-</w:t>
            </w:r>
            <w:proofErr w:type="spellStart"/>
            <w:r w:rsidRPr="00FB1F89">
              <w:rPr>
                <w:color w:val="000000"/>
                <w:sz w:val="20"/>
                <w:szCs w:val="20"/>
                <w:shd w:val="clear" w:color="auto" w:fill="F9F9F9"/>
              </w:rPr>
              <w:t>флеш</w:t>
            </w:r>
            <w:proofErr w:type="spellEnd"/>
            <w:r w:rsidRPr="00FB1F89">
              <w:rPr>
                <w:color w:val="000000"/>
                <w:sz w:val="20"/>
                <w:szCs w:val="20"/>
                <w:shd w:val="clear" w:color="auto" w:fill="F9F9F9"/>
              </w:rPr>
              <w:t xml:space="preserve"> накопитель для его дальнейшего переноса на устройство; - включает в себя эмулятор устройства, позволяющ</w:t>
            </w:r>
            <w:r>
              <w:rPr>
                <w:color w:val="000000"/>
                <w:sz w:val="20"/>
                <w:szCs w:val="20"/>
                <w:shd w:val="clear" w:color="auto" w:fill="F9F9F9"/>
              </w:rPr>
              <w:t>ий проверить корректность соста</w:t>
            </w:r>
            <w:r w:rsidR="00B93CFD">
              <w:rPr>
                <w:color w:val="000000"/>
                <w:sz w:val="20"/>
                <w:szCs w:val="20"/>
                <w:shd w:val="clear" w:color="auto" w:fill="F9F9F9"/>
              </w:rPr>
              <w:t>в</w:t>
            </w:r>
            <w:bookmarkStart w:id="0" w:name="_GoBack"/>
            <w:bookmarkEnd w:id="0"/>
            <w:r w:rsidRPr="00FB1F89">
              <w:rPr>
                <w:color w:val="000000"/>
                <w:sz w:val="20"/>
                <w:szCs w:val="20"/>
                <w:shd w:val="clear" w:color="auto" w:fill="F9F9F9"/>
              </w:rPr>
              <w:t>ленного расписания до его переноса на устройство.</w:t>
            </w:r>
          </w:p>
        </w:tc>
      </w:tr>
    </w:tbl>
    <w:p w14:paraId="6F9EC349" w14:textId="26E96932" w:rsidR="00CD3915" w:rsidRPr="00EC0592" w:rsidRDefault="00CD3915" w:rsidP="00777746">
      <w:pPr>
        <w:spacing w:after="0"/>
        <w:ind w:firstLine="567"/>
        <w:rPr>
          <w:b/>
          <w:bCs/>
          <w:sz w:val="22"/>
          <w:szCs w:val="22"/>
        </w:rPr>
      </w:pPr>
      <w:r w:rsidRPr="00EC0592">
        <w:rPr>
          <w:b/>
          <w:sz w:val="22"/>
          <w:szCs w:val="22"/>
        </w:rPr>
        <w:t>Требования к гарантийным обязательствам (требования к гарантии качества товара, а также</w:t>
      </w:r>
      <w:r w:rsidRPr="00EC0592">
        <w:rPr>
          <w:b/>
          <w:bCs/>
          <w:sz w:val="22"/>
          <w:szCs w:val="22"/>
        </w:rPr>
        <w:t xml:space="preserve"> требования к гарантийному сроку и (или) объему предоставления гарантий его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14:paraId="38B6C7A6" w14:textId="77777777" w:rsidR="00CD3915" w:rsidRPr="00EC0592" w:rsidRDefault="00CD3915" w:rsidP="00CD3915">
      <w:pPr>
        <w:spacing w:after="0"/>
        <w:ind w:firstLine="567"/>
        <w:rPr>
          <w:sz w:val="22"/>
          <w:szCs w:val="22"/>
        </w:rPr>
      </w:pPr>
      <w:r w:rsidRPr="00EC0592">
        <w:rPr>
          <w:sz w:val="22"/>
          <w:szCs w:val="22"/>
        </w:rPr>
        <w:t>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5715F628" w14:textId="77777777" w:rsidR="00CD3915" w:rsidRPr="00EC0592" w:rsidRDefault="00CD3915" w:rsidP="00CD3915">
      <w:pPr>
        <w:spacing w:after="0"/>
        <w:ind w:firstLine="567"/>
        <w:rPr>
          <w:sz w:val="22"/>
          <w:szCs w:val="22"/>
        </w:rPr>
      </w:pPr>
      <w:r w:rsidRPr="00EC0592">
        <w:rPr>
          <w:sz w:val="22"/>
          <w:szCs w:val="22"/>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009147FC" w14:textId="77777777" w:rsidR="00CD3915" w:rsidRPr="00EC0592" w:rsidRDefault="00CD3915" w:rsidP="00CD3915">
      <w:pPr>
        <w:spacing w:after="0"/>
        <w:ind w:firstLine="567"/>
        <w:rPr>
          <w:sz w:val="22"/>
          <w:szCs w:val="22"/>
        </w:rPr>
      </w:pPr>
      <w:r w:rsidRPr="00EC0592">
        <w:rPr>
          <w:sz w:val="22"/>
          <w:szCs w:val="22"/>
        </w:rPr>
        <w:t>Товар должен быть упакован и замаркирован в соответствии с действующими стандартами.</w:t>
      </w:r>
    </w:p>
    <w:p w14:paraId="62F739C7" w14:textId="77777777" w:rsidR="00773518" w:rsidRPr="00EC0592" w:rsidRDefault="00CD3915" w:rsidP="00773518">
      <w:pPr>
        <w:spacing w:after="0"/>
        <w:ind w:firstLine="567"/>
        <w:rPr>
          <w:sz w:val="22"/>
          <w:szCs w:val="22"/>
        </w:rPr>
      </w:pPr>
      <w:r w:rsidRPr="00EC0592">
        <w:rPr>
          <w:sz w:val="22"/>
          <w:szCs w:val="22"/>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r w:rsidR="00773518" w:rsidRPr="00EC0592">
        <w:rPr>
          <w:sz w:val="22"/>
          <w:szCs w:val="22"/>
        </w:rPr>
        <w:t xml:space="preserve"> </w:t>
      </w:r>
    </w:p>
    <w:p w14:paraId="60832DCA" w14:textId="7ADF48C2" w:rsidR="00CD3915" w:rsidRPr="00EC0592" w:rsidRDefault="00773518" w:rsidP="00773518">
      <w:pPr>
        <w:spacing w:after="0"/>
        <w:ind w:firstLine="567"/>
        <w:rPr>
          <w:sz w:val="22"/>
          <w:szCs w:val="22"/>
        </w:rPr>
      </w:pPr>
      <w:r w:rsidRPr="00EC0592">
        <w:rPr>
          <w:sz w:val="22"/>
          <w:szCs w:val="22"/>
        </w:rPr>
        <w:t>Доставка, выгрузка, монтаж, сборка, настройка, проверка работоспособности Товара в помещениях Заказчика, а также обучение сотрудников Заказчика осуществляется силами Поставщика.</w:t>
      </w:r>
    </w:p>
    <w:p w14:paraId="238094C6" w14:textId="77777777" w:rsidR="00CD3915" w:rsidRPr="00EC0592" w:rsidRDefault="00CD3915" w:rsidP="00CD3915">
      <w:pPr>
        <w:spacing w:after="0"/>
        <w:ind w:firstLine="567"/>
        <w:rPr>
          <w:sz w:val="22"/>
          <w:szCs w:val="22"/>
        </w:rPr>
      </w:pPr>
      <w:r w:rsidRPr="00EC0592">
        <w:rPr>
          <w:sz w:val="22"/>
          <w:szCs w:val="22"/>
        </w:rPr>
        <w:t xml:space="preserve">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p>
    <w:p w14:paraId="16D82E93" w14:textId="77777777" w:rsidR="00CD3915" w:rsidRPr="00EC0592" w:rsidRDefault="00CD3915" w:rsidP="00CD3915">
      <w:pPr>
        <w:spacing w:after="0"/>
        <w:ind w:firstLine="567"/>
        <w:rPr>
          <w:sz w:val="22"/>
          <w:szCs w:val="22"/>
        </w:rPr>
      </w:pPr>
      <w:r w:rsidRPr="00EC0592">
        <w:rPr>
          <w:sz w:val="22"/>
          <w:szCs w:val="22"/>
        </w:rPr>
        <w:t>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Поставщик производит замену некачественного Товара Товаром надлежащего качества в течение 14 (Четырнадцати) календарных дней с даты получения претензии Заказчика. Убытки, возникшие в связи с заменой Товара, несет Поставщик.</w:t>
      </w:r>
    </w:p>
    <w:p w14:paraId="7E7F6B2E" w14:textId="77777777" w:rsidR="00CD3915" w:rsidRPr="00EC0592" w:rsidRDefault="00CD3915" w:rsidP="00CD3915">
      <w:pPr>
        <w:spacing w:after="0"/>
        <w:ind w:firstLine="567"/>
        <w:rPr>
          <w:sz w:val="22"/>
          <w:szCs w:val="22"/>
        </w:rPr>
      </w:pPr>
      <w:r w:rsidRPr="00EC0592">
        <w:rPr>
          <w:sz w:val="22"/>
          <w:szCs w:val="22"/>
        </w:rPr>
        <w:t>Гарантия Поставщика на поставленный Товар должна составлять не менее 12 месяцев со дня приемки Товара Заказчиком, но не менее срока, установленного производителем Товара.</w:t>
      </w:r>
    </w:p>
    <w:sectPr w:rsidR="00CD3915" w:rsidRPr="00EC0592" w:rsidSect="004824CD">
      <w:footerReference w:type="even" r:id="rId8"/>
      <w:footerReference w:type="default" r:id="rId9"/>
      <w:pgSz w:w="11906" w:h="16838"/>
      <w:pgMar w:top="568" w:right="566"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D73B2" w14:textId="77777777" w:rsidR="0031531A" w:rsidRDefault="0031531A">
      <w:r>
        <w:separator/>
      </w:r>
    </w:p>
  </w:endnote>
  <w:endnote w:type="continuationSeparator" w:id="0">
    <w:p w14:paraId="1E56CD94" w14:textId="77777777" w:rsidR="0031531A" w:rsidRDefault="00315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PT Astra Serif">
    <w:panose1 w:val="020A0603040505020204"/>
    <w:charset w:val="CC"/>
    <w:family w:val="roman"/>
    <w:pitch w:val="variable"/>
    <w:sig w:usb0="A00002EF" w:usb1="5000204B" w:usb2="00000020" w:usb3="00000000" w:csb0="00000097" w:csb1="00000000"/>
  </w:font>
  <w:font w:name="Liberation Sans">
    <w:altName w:val="Arial"/>
    <w:charset w:val="CC"/>
    <w:family w:val="swiss"/>
    <w:pitch w:val="variable"/>
    <w:sig w:usb0="00000001" w:usb1="5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B2830" w14:textId="77777777" w:rsidR="0031531A" w:rsidRDefault="0031531A">
      <w:r>
        <w:separator/>
      </w:r>
    </w:p>
  </w:footnote>
  <w:footnote w:type="continuationSeparator" w:id="0">
    <w:p w14:paraId="31589F6D" w14:textId="77777777" w:rsidR="0031531A" w:rsidRDefault="00315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E8042E"/>
    <w:multiLevelType w:val="multilevel"/>
    <w:tmpl w:val="8CF64E52"/>
    <w:lvl w:ilvl="0">
      <w:start w:val="1"/>
      <w:numFmt w:val="decimal"/>
      <w:lvlText w:val="%1."/>
      <w:lvlJc w:val="left"/>
      <w:pPr>
        <w:ind w:left="720" w:hanging="360"/>
      </w:pPr>
      <w:rPr>
        <w:rFonts w:hint="default"/>
        <w:b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7"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2"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6"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7"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0"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4"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306872"/>
    <w:multiLevelType w:val="hybridMultilevel"/>
    <w:tmpl w:val="36C6BEA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6"/>
  </w:num>
  <w:num w:numId="3">
    <w:abstractNumId w:val="26"/>
  </w:num>
  <w:num w:numId="4">
    <w:abstractNumId w:val="0"/>
  </w:num>
  <w:num w:numId="5">
    <w:abstractNumId w:val="7"/>
  </w:num>
  <w:num w:numId="6">
    <w:abstractNumId w:val="9"/>
  </w:num>
  <w:num w:numId="7">
    <w:abstractNumId w:val="28"/>
  </w:num>
  <w:num w:numId="8">
    <w:abstractNumId w:val="21"/>
  </w:num>
  <w:num w:numId="9">
    <w:abstractNumId w:val="16"/>
  </w:num>
  <w:num w:numId="10">
    <w:abstractNumId w:val="30"/>
  </w:num>
  <w:num w:numId="11">
    <w:abstractNumId w:val="11"/>
  </w:num>
  <w:num w:numId="12">
    <w:abstractNumId w:val="20"/>
  </w:num>
  <w:num w:numId="13">
    <w:abstractNumId w:val="14"/>
  </w:num>
  <w:num w:numId="14">
    <w:abstractNumId w:val="1"/>
  </w:num>
  <w:num w:numId="15">
    <w:abstractNumId w:val="13"/>
  </w:num>
  <w:num w:numId="16">
    <w:abstractNumId w:val="25"/>
  </w:num>
  <w:num w:numId="17">
    <w:abstractNumId w:val="23"/>
  </w:num>
  <w:num w:numId="18">
    <w:abstractNumId w:val="2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9"/>
  </w:num>
  <w:num w:numId="22">
    <w:abstractNumId w:val="12"/>
  </w:num>
  <w:num w:numId="23">
    <w:abstractNumId w:val="5"/>
  </w:num>
  <w:num w:numId="24">
    <w:abstractNumId w:val="31"/>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4"/>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1"/>
    <w:lvlOverride w:ilvl="0">
      <w:startOverride w:val="1"/>
    </w:lvlOverride>
    <w:lvlOverride w:ilvl="1"/>
    <w:lvlOverride w:ilvl="2"/>
    <w:lvlOverride w:ilvl="3"/>
    <w:lvlOverride w:ilvl="4"/>
    <w:lvlOverride w:ilvl="5"/>
    <w:lvlOverride w:ilvl="6"/>
    <w:lvlOverride w:ilvl="7"/>
    <w:lvlOverride w:ilvl="8"/>
  </w:num>
  <w:num w:numId="31">
    <w:abstractNumId w:val="15"/>
  </w:num>
  <w:num w:numId="32">
    <w:abstractNumId w:val="8"/>
  </w:num>
  <w:num w:numId="33">
    <w:abstractNumId w:val="17"/>
  </w:num>
  <w:num w:numId="34">
    <w:abstractNumId w:val="3"/>
  </w:num>
  <w:num w:numId="35">
    <w:abstractNumId w:val="2"/>
  </w:num>
  <w:num w:numId="36">
    <w:abstractNumId w:val="4"/>
  </w:num>
  <w:num w:numId="37">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32DC"/>
    <w:rsid w:val="00004762"/>
    <w:rsid w:val="00006693"/>
    <w:rsid w:val="00010FF8"/>
    <w:rsid w:val="00011396"/>
    <w:rsid w:val="000132CD"/>
    <w:rsid w:val="00013C83"/>
    <w:rsid w:val="00014E10"/>
    <w:rsid w:val="00015408"/>
    <w:rsid w:val="00015C87"/>
    <w:rsid w:val="000161A2"/>
    <w:rsid w:val="00016A28"/>
    <w:rsid w:val="000201A0"/>
    <w:rsid w:val="00021987"/>
    <w:rsid w:val="00024B36"/>
    <w:rsid w:val="0004114E"/>
    <w:rsid w:val="00044371"/>
    <w:rsid w:val="000447A3"/>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010F"/>
    <w:rsid w:val="00081117"/>
    <w:rsid w:val="000910B4"/>
    <w:rsid w:val="00095561"/>
    <w:rsid w:val="000955BD"/>
    <w:rsid w:val="0009648E"/>
    <w:rsid w:val="00097874"/>
    <w:rsid w:val="000A5262"/>
    <w:rsid w:val="000A5BDC"/>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4BD4"/>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18D"/>
    <w:rsid w:val="001466F3"/>
    <w:rsid w:val="00151C2D"/>
    <w:rsid w:val="00151CAA"/>
    <w:rsid w:val="00153252"/>
    <w:rsid w:val="00153F49"/>
    <w:rsid w:val="00160BCF"/>
    <w:rsid w:val="001637F6"/>
    <w:rsid w:val="0016682B"/>
    <w:rsid w:val="00166E08"/>
    <w:rsid w:val="001714F8"/>
    <w:rsid w:val="00172366"/>
    <w:rsid w:val="00175F48"/>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743"/>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0DC9"/>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B4C"/>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02B9"/>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942"/>
    <w:rsid w:val="00305D0E"/>
    <w:rsid w:val="003072C1"/>
    <w:rsid w:val="003073B9"/>
    <w:rsid w:val="00311DB7"/>
    <w:rsid w:val="00311FC0"/>
    <w:rsid w:val="0031375B"/>
    <w:rsid w:val="00314979"/>
    <w:rsid w:val="00314E06"/>
    <w:rsid w:val="0031531A"/>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520D"/>
    <w:rsid w:val="003D741F"/>
    <w:rsid w:val="003E08B7"/>
    <w:rsid w:val="003E1081"/>
    <w:rsid w:val="003E1E01"/>
    <w:rsid w:val="003E3A1A"/>
    <w:rsid w:val="003E3F2C"/>
    <w:rsid w:val="003E52D3"/>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47A6D"/>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24CD"/>
    <w:rsid w:val="004838BD"/>
    <w:rsid w:val="00483C4D"/>
    <w:rsid w:val="004847B7"/>
    <w:rsid w:val="004866DA"/>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236"/>
    <w:rsid w:val="004B0B3E"/>
    <w:rsid w:val="004B3C4A"/>
    <w:rsid w:val="004B735F"/>
    <w:rsid w:val="004B7E7C"/>
    <w:rsid w:val="004C0E2D"/>
    <w:rsid w:val="004C28EF"/>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44C1"/>
    <w:rsid w:val="00515310"/>
    <w:rsid w:val="0051585F"/>
    <w:rsid w:val="00516588"/>
    <w:rsid w:val="00521954"/>
    <w:rsid w:val="00524131"/>
    <w:rsid w:val="00530BEA"/>
    <w:rsid w:val="00531A07"/>
    <w:rsid w:val="0053476F"/>
    <w:rsid w:val="00536BF6"/>
    <w:rsid w:val="00537120"/>
    <w:rsid w:val="005401F6"/>
    <w:rsid w:val="0054168F"/>
    <w:rsid w:val="00546184"/>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E7D06"/>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E01DA"/>
    <w:rsid w:val="006E19EB"/>
    <w:rsid w:val="006E5D77"/>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6C83"/>
    <w:rsid w:val="007276D1"/>
    <w:rsid w:val="007306CF"/>
    <w:rsid w:val="00735949"/>
    <w:rsid w:val="00735A65"/>
    <w:rsid w:val="00736C58"/>
    <w:rsid w:val="00736CD8"/>
    <w:rsid w:val="00740A97"/>
    <w:rsid w:val="00740E78"/>
    <w:rsid w:val="0074317D"/>
    <w:rsid w:val="007434DD"/>
    <w:rsid w:val="00743AB0"/>
    <w:rsid w:val="00745991"/>
    <w:rsid w:val="00746DDA"/>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518"/>
    <w:rsid w:val="00773E20"/>
    <w:rsid w:val="00777746"/>
    <w:rsid w:val="00780913"/>
    <w:rsid w:val="00781CF0"/>
    <w:rsid w:val="00783362"/>
    <w:rsid w:val="00785972"/>
    <w:rsid w:val="00786F40"/>
    <w:rsid w:val="0078722B"/>
    <w:rsid w:val="007877B2"/>
    <w:rsid w:val="00787F55"/>
    <w:rsid w:val="00790221"/>
    <w:rsid w:val="00790931"/>
    <w:rsid w:val="00793F2E"/>
    <w:rsid w:val="007959F4"/>
    <w:rsid w:val="00795F40"/>
    <w:rsid w:val="0079713A"/>
    <w:rsid w:val="007A002B"/>
    <w:rsid w:val="007A0547"/>
    <w:rsid w:val="007A069B"/>
    <w:rsid w:val="007A6B82"/>
    <w:rsid w:val="007B0729"/>
    <w:rsid w:val="007B1095"/>
    <w:rsid w:val="007B1F18"/>
    <w:rsid w:val="007B38D5"/>
    <w:rsid w:val="007C064E"/>
    <w:rsid w:val="007C2B85"/>
    <w:rsid w:val="007C3929"/>
    <w:rsid w:val="007C5244"/>
    <w:rsid w:val="007C7271"/>
    <w:rsid w:val="007D1686"/>
    <w:rsid w:val="007D2CEF"/>
    <w:rsid w:val="007D3664"/>
    <w:rsid w:val="007D5996"/>
    <w:rsid w:val="007D59CE"/>
    <w:rsid w:val="007E0C0C"/>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6E29"/>
    <w:rsid w:val="00807609"/>
    <w:rsid w:val="0081085C"/>
    <w:rsid w:val="00811134"/>
    <w:rsid w:val="00813EC4"/>
    <w:rsid w:val="00821C10"/>
    <w:rsid w:val="00824556"/>
    <w:rsid w:val="00825D97"/>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544B"/>
    <w:rsid w:val="00886214"/>
    <w:rsid w:val="00886282"/>
    <w:rsid w:val="008872A6"/>
    <w:rsid w:val="00887902"/>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D7807"/>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1E65"/>
    <w:rsid w:val="0095393B"/>
    <w:rsid w:val="00953D38"/>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6FD6"/>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3DA"/>
    <w:rsid w:val="009F57F4"/>
    <w:rsid w:val="009F5EA9"/>
    <w:rsid w:val="00A000C1"/>
    <w:rsid w:val="00A00342"/>
    <w:rsid w:val="00A00B9A"/>
    <w:rsid w:val="00A02D9C"/>
    <w:rsid w:val="00A03DC2"/>
    <w:rsid w:val="00A043C5"/>
    <w:rsid w:val="00A04D0D"/>
    <w:rsid w:val="00A105E2"/>
    <w:rsid w:val="00A1075D"/>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7E0"/>
    <w:rsid w:val="00A373E2"/>
    <w:rsid w:val="00A406F5"/>
    <w:rsid w:val="00A41B18"/>
    <w:rsid w:val="00A42B47"/>
    <w:rsid w:val="00A4464C"/>
    <w:rsid w:val="00A45A1C"/>
    <w:rsid w:val="00A45B80"/>
    <w:rsid w:val="00A461EE"/>
    <w:rsid w:val="00A50510"/>
    <w:rsid w:val="00A5522C"/>
    <w:rsid w:val="00A558D2"/>
    <w:rsid w:val="00A56179"/>
    <w:rsid w:val="00A61FBE"/>
    <w:rsid w:val="00A62688"/>
    <w:rsid w:val="00A64F7B"/>
    <w:rsid w:val="00A65C81"/>
    <w:rsid w:val="00A6625B"/>
    <w:rsid w:val="00A66E5E"/>
    <w:rsid w:val="00A7106A"/>
    <w:rsid w:val="00A71204"/>
    <w:rsid w:val="00A71E6D"/>
    <w:rsid w:val="00A7374C"/>
    <w:rsid w:val="00A77680"/>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41A"/>
    <w:rsid w:val="00AA2F1B"/>
    <w:rsid w:val="00AA42D0"/>
    <w:rsid w:val="00AA472F"/>
    <w:rsid w:val="00AA6D65"/>
    <w:rsid w:val="00AB00A1"/>
    <w:rsid w:val="00AB3160"/>
    <w:rsid w:val="00AB3C38"/>
    <w:rsid w:val="00AB71AF"/>
    <w:rsid w:val="00AB7372"/>
    <w:rsid w:val="00AC4B74"/>
    <w:rsid w:val="00AD07F8"/>
    <w:rsid w:val="00AD2ED0"/>
    <w:rsid w:val="00AD36DB"/>
    <w:rsid w:val="00AD6A12"/>
    <w:rsid w:val="00AD6B14"/>
    <w:rsid w:val="00AD7139"/>
    <w:rsid w:val="00AE4660"/>
    <w:rsid w:val="00AF0C1E"/>
    <w:rsid w:val="00AF37CA"/>
    <w:rsid w:val="00AF5693"/>
    <w:rsid w:val="00B02B04"/>
    <w:rsid w:val="00B02B4D"/>
    <w:rsid w:val="00B06FB7"/>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2CEC"/>
    <w:rsid w:val="00B93654"/>
    <w:rsid w:val="00B93CFD"/>
    <w:rsid w:val="00B9495A"/>
    <w:rsid w:val="00B95C21"/>
    <w:rsid w:val="00B962C7"/>
    <w:rsid w:val="00BA54B5"/>
    <w:rsid w:val="00BA5E0B"/>
    <w:rsid w:val="00BB0028"/>
    <w:rsid w:val="00BB0723"/>
    <w:rsid w:val="00BB0ADC"/>
    <w:rsid w:val="00BB0C68"/>
    <w:rsid w:val="00BB0D69"/>
    <w:rsid w:val="00BB3AC3"/>
    <w:rsid w:val="00BB4F7D"/>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1ED9"/>
    <w:rsid w:val="00BF271D"/>
    <w:rsid w:val="00BF299A"/>
    <w:rsid w:val="00BF37B6"/>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2A2A"/>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498"/>
    <w:rsid w:val="00CB4A32"/>
    <w:rsid w:val="00CB4D7B"/>
    <w:rsid w:val="00CC17AE"/>
    <w:rsid w:val="00CC2685"/>
    <w:rsid w:val="00CC2C24"/>
    <w:rsid w:val="00CC382E"/>
    <w:rsid w:val="00CC5BED"/>
    <w:rsid w:val="00CD32B4"/>
    <w:rsid w:val="00CD3915"/>
    <w:rsid w:val="00CD6B76"/>
    <w:rsid w:val="00CD6DC1"/>
    <w:rsid w:val="00CD6F96"/>
    <w:rsid w:val="00CD778C"/>
    <w:rsid w:val="00CE0F09"/>
    <w:rsid w:val="00CE26CA"/>
    <w:rsid w:val="00CE35B3"/>
    <w:rsid w:val="00CE36E7"/>
    <w:rsid w:val="00CE4B7A"/>
    <w:rsid w:val="00CE4C2A"/>
    <w:rsid w:val="00CE4F8B"/>
    <w:rsid w:val="00CE5B23"/>
    <w:rsid w:val="00CE676E"/>
    <w:rsid w:val="00CF1381"/>
    <w:rsid w:val="00CF25EF"/>
    <w:rsid w:val="00CF32F7"/>
    <w:rsid w:val="00CF3F94"/>
    <w:rsid w:val="00CF41BF"/>
    <w:rsid w:val="00D01B2A"/>
    <w:rsid w:val="00D02E88"/>
    <w:rsid w:val="00D057C7"/>
    <w:rsid w:val="00D06E4C"/>
    <w:rsid w:val="00D0728B"/>
    <w:rsid w:val="00D10B96"/>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4101"/>
    <w:rsid w:val="00D74CA1"/>
    <w:rsid w:val="00D761B2"/>
    <w:rsid w:val="00D76E88"/>
    <w:rsid w:val="00D83F37"/>
    <w:rsid w:val="00D8435B"/>
    <w:rsid w:val="00D85D8A"/>
    <w:rsid w:val="00D85F8B"/>
    <w:rsid w:val="00D9020C"/>
    <w:rsid w:val="00D90610"/>
    <w:rsid w:val="00D91437"/>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36A4"/>
    <w:rsid w:val="00DC4223"/>
    <w:rsid w:val="00DC4258"/>
    <w:rsid w:val="00DC4590"/>
    <w:rsid w:val="00DC5C3E"/>
    <w:rsid w:val="00DD1F5D"/>
    <w:rsid w:val="00DD228E"/>
    <w:rsid w:val="00DD29D7"/>
    <w:rsid w:val="00DD2A63"/>
    <w:rsid w:val="00DD3EA8"/>
    <w:rsid w:val="00DD3F31"/>
    <w:rsid w:val="00DD40F9"/>
    <w:rsid w:val="00DD6717"/>
    <w:rsid w:val="00DD7AC8"/>
    <w:rsid w:val="00DE1C88"/>
    <w:rsid w:val="00DE21EE"/>
    <w:rsid w:val="00DE30C7"/>
    <w:rsid w:val="00DE4DD1"/>
    <w:rsid w:val="00DE63BC"/>
    <w:rsid w:val="00DF0191"/>
    <w:rsid w:val="00DF42E3"/>
    <w:rsid w:val="00DF584A"/>
    <w:rsid w:val="00DF5FA8"/>
    <w:rsid w:val="00E00D95"/>
    <w:rsid w:val="00E00F03"/>
    <w:rsid w:val="00E0259F"/>
    <w:rsid w:val="00E04E8B"/>
    <w:rsid w:val="00E0703B"/>
    <w:rsid w:val="00E125AD"/>
    <w:rsid w:val="00E239F4"/>
    <w:rsid w:val="00E23F22"/>
    <w:rsid w:val="00E248C0"/>
    <w:rsid w:val="00E27D5F"/>
    <w:rsid w:val="00E30E70"/>
    <w:rsid w:val="00E31010"/>
    <w:rsid w:val="00E314F3"/>
    <w:rsid w:val="00E31F5A"/>
    <w:rsid w:val="00E334A8"/>
    <w:rsid w:val="00E35E7B"/>
    <w:rsid w:val="00E36653"/>
    <w:rsid w:val="00E36CD0"/>
    <w:rsid w:val="00E37E84"/>
    <w:rsid w:val="00E40301"/>
    <w:rsid w:val="00E405B4"/>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3207"/>
    <w:rsid w:val="00E8469A"/>
    <w:rsid w:val="00E87F81"/>
    <w:rsid w:val="00E93F99"/>
    <w:rsid w:val="00E94853"/>
    <w:rsid w:val="00E96AB1"/>
    <w:rsid w:val="00EA0450"/>
    <w:rsid w:val="00EA04AC"/>
    <w:rsid w:val="00EA192C"/>
    <w:rsid w:val="00EA2263"/>
    <w:rsid w:val="00EA2731"/>
    <w:rsid w:val="00EA387D"/>
    <w:rsid w:val="00EA3DCA"/>
    <w:rsid w:val="00EA58D1"/>
    <w:rsid w:val="00EA5CBB"/>
    <w:rsid w:val="00EA6A3B"/>
    <w:rsid w:val="00EA7A9C"/>
    <w:rsid w:val="00EB6455"/>
    <w:rsid w:val="00EB787A"/>
    <w:rsid w:val="00EB7897"/>
    <w:rsid w:val="00EB7CC3"/>
    <w:rsid w:val="00EC0592"/>
    <w:rsid w:val="00EC0AB6"/>
    <w:rsid w:val="00EC144A"/>
    <w:rsid w:val="00EC223F"/>
    <w:rsid w:val="00EC2B28"/>
    <w:rsid w:val="00EC4620"/>
    <w:rsid w:val="00EC5B56"/>
    <w:rsid w:val="00EC65AD"/>
    <w:rsid w:val="00EC7AE3"/>
    <w:rsid w:val="00ED04D3"/>
    <w:rsid w:val="00ED1FBB"/>
    <w:rsid w:val="00ED2912"/>
    <w:rsid w:val="00ED34CC"/>
    <w:rsid w:val="00ED39CC"/>
    <w:rsid w:val="00ED3D0D"/>
    <w:rsid w:val="00ED42A3"/>
    <w:rsid w:val="00ED4619"/>
    <w:rsid w:val="00ED55E2"/>
    <w:rsid w:val="00ED68C6"/>
    <w:rsid w:val="00EE10AB"/>
    <w:rsid w:val="00EE159A"/>
    <w:rsid w:val="00EE33D1"/>
    <w:rsid w:val="00EE5CA9"/>
    <w:rsid w:val="00EE6DB7"/>
    <w:rsid w:val="00EF1A5B"/>
    <w:rsid w:val="00EF3037"/>
    <w:rsid w:val="00F028E5"/>
    <w:rsid w:val="00F02DE6"/>
    <w:rsid w:val="00F0378E"/>
    <w:rsid w:val="00F045D5"/>
    <w:rsid w:val="00F04E4F"/>
    <w:rsid w:val="00F05D0E"/>
    <w:rsid w:val="00F060FB"/>
    <w:rsid w:val="00F07130"/>
    <w:rsid w:val="00F10B3D"/>
    <w:rsid w:val="00F12B29"/>
    <w:rsid w:val="00F13A84"/>
    <w:rsid w:val="00F14517"/>
    <w:rsid w:val="00F20008"/>
    <w:rsid w:val="00F20851"/>
    <w:rsid w:val="00F20D70"/>
    <w:rsid w:val="00F224BA"/>
    <w:rsid w:val="00F23D43"/>
    <w:rsid w:val="00F23D88"/>
    <w:rsid w:val="00F27EA8"/>
    <w:rsid w:val="00F31B17"/>
    <w:rsid w:val="00F3234D"/>
    <w:rsid w:val="00F375C6"/>
    <w:rsid w:val="00F408D8"/>
    <w:rsid w:val="00F4372F"/>
    <w:rsid w:val="00F43FF2"/>
    <w:rsid w:val="00F4423C"/>
    <w:rsid w:val="00F46ADB"/>
    <w:rsid w:val="00F5014C"/>
    <w:rsid w:val="00F52CCC"/>
    <w:rsid w:val="00F52D36"/>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0FF"/>
    <w:rsid w:val="00FA23E4"/>
    <w:rsid w:val="00FA2894"/>
    <w:rsid w:val="00FA2C93"/>
    <w:rsid w:val="00FA3541"/>
    <w:rsid w:val="00FA4472"/>
    <w:rsid w:val="00FA7204"/>
    <w:rsid w:val="00FB1F89"/>
    <w:rsid w:val="00FB600F"/>
    <w:rsid w:val="00FB79B5"/>
    <w:rsid w:val="00FC3409"/>
    <w:rsid w:val="00FC42D7"/>
    <w:rsid w:val="00FC4B37"/>
    <w:rsid w:val="00FC58FA"/>
    <w:rsid w:val="00FC59A3"/>
    <w:rsid w:val="00FC7613"/>
    <w:rsid w:val="00FC7AF9"/>
    <w:rsid w:val="00FD38A5"/>
    <w:rsid w:val="00FD5E3A"/>
    <w:rsid w:val="00FD656B"/>
    <w:rsid w:val="00FD7048"/>
    <w:rsid w:val="00FE14FB"/>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aliases w:val="Bullet 1,Use Case List Paragraph,Маркер,Bullet Number,Нумерованый список,Bullet List,FooterText,numbered,lp1"/>
    <w:basedOn w:val="a0"/>
    <w:link w:val="af8"/>
    <w:uiPriority w:val="34"/>
    <w:qFormat/>
    <w:rsid w:val="00547F80"/>
    <w:pPr>
      <w:spacing w:after="0"/>
      <w:ind w:left="720"/>
      <w:jc w:val="left"/>
    </w:pPr>
  </w:style>
  <w:style w:type="paragraph" w:styleId="af9">
    <w:name w:val="Body Text"/>
    <w:basedOn w:val="a0"/>
    <w:link w:val="afa"/>
    <w:rsid w:val="00354879"/>
    <w:pPr>
      <w:spacing w:after="120"/>
    </w:pPr>
    <w:rPr>
      <w:lang w:val="x-none" w:eastAsia="x-none"/>
    </w:rPr>
  </w:style>
  <w:style w:type="character" w:customStyle="1" w:styleId="afa">
    <w:name w:val="Основной текст Знак"/>
    <w:link w:val="af9"/>
    <w:rsid w:val="00354879"/>
    <w:rPr>
      <w:sz w:val="24"/>
      <w:szCs w:val="24"/>
    </w:rPr>
  </w:style>
  <w:style w:type="paragraph" w:customStyle="1" w:styleId="afb">
    <w:name w:val="Обычный + по ширине"/>
    <w:basedOn w:val="a0"/>
    <w:rsid w:val="00354879"/>
    <w:pPr>
      <w:spacing w:after="0"/>
    </w:pPr>
  </w:style>
  <w:style w:type="paragraph" w:styleId="afc">
    <w:name w:val="header"/>
    <w:basedOn w:val="a0"/>
    <w:link w:val="afd"/>
    <w:rsid w:val="00305D0E"/>
    <w:pPr>
      <w:tabs>
        <w:tab w:val="center" w:pos="4677"/>
        <w:tab w:val="right" w:pos="9355"/>
      </w:tabs>
    </w:pPr>
    <w:rPr>
      <w:lang w:val="x-none" w:eastAsia="x-none"/>
    </w:rPr>
  </w:style>
  <w:style w:type="character" w:customStyle="1" w:styleId="afd">
    <w:name w:val="Верхний колонтитул Знак"/>
    <w:link w:val="afc"/>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e">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f">
    <w:name w:val="Цветовое выделение"/>
    <w:uiPriority w:val="99"/>
    <w:rsid w:val="009C563C"/>
    <w:rPr>
      <w:b/>
      <w:bCs/>
      <w:color w:val="000080"/>
    </w:rPr>
  </w:style>
  <w:style w:type="paragraph" w:customStyle="1" w:styleId="aff0">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1">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2">
    <w:name w:val="Гипертекстовая ссылка"/>
    <w:uiPriority w:val="99"/>
    <w:rsid w:val="009C3E79"/>
    <w:rPr>
      <w:b w:val="0"/>
      <w:bCs w:val="0"/>
      <w:color w:val="106BBE"/>
    </w:rPr>
  </w:style>
  <w:style w:type="character" w:customStyle="1" w:styleId="af8">
    <w:name w:val="Абзац списка Знак"/>
    <w:aliases w:val="Bullet 1 Знак,Use Case List Paragraph Знак,Маркер Знак,Bullet Number Знак,Нумерованый список Знак,Bullet List Знак,FooterText Знак,numbered Знак,lp1 Знак"/>
    <w:link w:val="af7"/>
    <w:uiPriority w:val="34"/>
    <w:locked/>
    <w:rsid w:val="00CD3915"/>
    <w:rPr>
      <w:sz w:val="24"/>
      <w:szCs w:val="24"/>
    </w:rPr>
  </w:style>
  <w:style w:type="paragraph" w:styleId="aff3">
    <w:name w:val="Body Text Indent"/>
    <w:basedOn w:val="a0"/>
    <w:link w:val="aff4"/>
    <w:semiHidden/>
    <w:unhideWhenUsed/>
    <w:rsid w:val="00D10B96"/>
    <w:pPr>
      <w:spacing w:after="120"/>
      <w:ind w:left="283"/>
    </w:pPr>
  </w:style>
  <w:style w:type="character" w:customStyle="1" w:styleId="aff4">
    <w:name w:val="Основной текст с отступом Знак"/>
    <w:basedOn w:val="a1"/>
    <w:link w:val="aff3"/>
    <w:semiHidden/>
    <w:rsid w:val="00D10B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32510167">
      <w:bodyDiv w:val="1"/>
      <w:marLeft w:val="0"/>
      <w:marRight w:val="0"/>
      <w:marTop w:val="0"/>
      <w:marBottom w:val="0"/>
      <w:divBdr>
        <w:top w:val="none" w:sz="0" w:space="0" w:color="auto"/>
        <w:left w:val="none" w:sz="0" w:space="0" w:color="auto"/>
        <w:bottom w:val="none" w:sz="0" w:space="0" w:color="auto"/>
        <w:right w:val="none" w:sz="0" w:space="0" w:color="auto"/>
      </w:divBdr>
    </w:div>
    <w:div w:id="50931605">
      <w:bodyDiv w:val="1"/>
      <w:marLeft w:val="0"/>
      <w:marRight w:val="0"/>
      <w:marTop w:val="0"/>
      <w:marBottom w:val="0"/>
      <w:divBdr>
        <w:top w:val="none" w:sz="0" w:space="0" w:color="auto"/>
        <w:left w:val="none" w:sz="0" w:space="0" w:color="auto"/>
        <w:bottom w:val="none" w:sz="0" w:space="0" w:color="auto"/>
        <w:right w:val="none" w:sz="0" w:space="0" w:color="auto"/>
      </w:divBdr>
    </w:div>
    <w:div w:id="100301635">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38697385">
      <w:bodyDiv w:val="1"/>
      <w:marLeft w:val="0"/>
      <w:marRight w:val="0"/>
      <w:marTop w:val="0"/>
      <w:marBottom w:val="0"/>
      <w:divBdr>
        <w:top w:val="none" w:sz="0" w:space="0" w:color="auto"/>
        <w:left w:val="none" w:sz="0" w:space="0" w:color="auto"/>
        <w:bottom w:val="none" w:sz="0" w:space="0" w:color="auto"/>
        <w:right w:val="none" w:sz="0" w:space="0" w:color="auto"/>
      </w:divBdr>
    </w:div>
    <w:div w:id="156503042">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182281463">
      <w:bodyDiv w:val="1"/>
      <w:marLeft w:val="0"/>
      <w:marRight w:val="0"/>
      <w:marTop w:val="0"/>
      <w:marBottom w:val="0"/>
      <w:divBdr>
        <w:top w:val="none" w:sz="0" w:space="0" w:color="auto"/>
        <w:left w:val="none" w:sz="0" w:space="0" w:color="auto"/>
        <w:bottom w:val="none" w:sz="0" w:space="0" w:color="auto"/>
        <w:right w:val="none" w:sz="0" w:space="0" w:color="auto"/>
      </w:divBdr>
    </w:div>
    <w:div w:id="207107750">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18059591">
      <w:bodyDiv w:val="1"/>
      <w:marLeft w:val="0"/>
      <w:marRight w:val="0"/>
      <w:marTop w:val="0"/>
      <w:marBottom w:val="0"/>
      <w:divBdr>
        <w:top w:val="none" w:sz="0" w:space="0" w:color="auto"/>
        <w:left w:val="none" w:sz="0" w:space="0" w:color="auto"/>
        <w:bottom w:val="none" w:sz="0" w:space="0" w:color="auto"/>
        <w:right w:val="none" w:sz="0" w:space="0" w:color="auto"/>
      </w:divBdr>
    </w:div>
    <w:div w:id="441536834">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493953666">
      <w:bodyDiv w:val="1"/>
      <w:marLeft w:val="0"/>
      <w:marRight w:val="0"/>
      <w:marTop w:val="0"/>
      <w:marBottom w:val="0"/>
      <w:divBdr>
        <w:top w:val="none" w:sz="0" w:space="0" w:color="auto"/>
        <w:left w:val="none" w:sz="0" w:space="0" w:color="auto"/>
        <w:bottom w:val="none" w:sz="0" w:space="0" w:color="auto"/>
        <w:right w:val="none" w:sz="0" w:space="0" w:color="auto"/>
      </w:divBdr>
    </w:div>
    <w:div w:id="50798971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585696419">
      <w:bodyDiv w:val="1"/>
      <w:marLeft w:val="0"/>
      <w:marRight w:val="0"/>
      <w:marTop w:val="0"/>
      <w:marBottom w:val="0"/>
      <w:divBdr>
        <w:top w:val="none" w:sz="0" w:space="0" w:color="auto"/>
        <w:left w:val="none" w:sz="0" w:space="0" w:color="auto"/>
        <w:bottom w:val="none" w:sz="0" w:space="0" w:color="auto"/>
        <w:right w:val="none" w:sz="0" w:space="0" w:color="auto"/>
      </w:divBdr>
    </w:div>
    <w:div w:id="603422528">
      <w:bodyDiv w:val="1"/>
      <w:marLeft w:val="0"/>
      <w:marRight w:val="0"/>
      <w:marTop w:val="0"/>
      <w:marBottom w:val="0"/>
      <w:divBdr>
        <w:top w:val="none" w:sz="0" w:space="0" w:color="auto"/>
        <w:left w:val="none" w:sz="0" w:space="0" w:color="auto"/>
        <w:bottom w:val="none" w:sz="0" w:space="0" w:color="auto"/>
        <w:right w:val="none" w:sz="0" w:space="0" w:color="auto"/>
      </w:divBdr>
    </w:div>
    <w:div w:id="607735033">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23453814">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86587579">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53112460">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27932411">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494390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988091816">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25063594">
      <w:bodyDiv w:val="1"/>
      <w:marLeft w:val="0"/>
      <w:marRight w:val="0"/>
      <w:marTop w:val="0"/>
      <w:marBottom w:val="0"/>
      <w:divBdr>
        <w:top w:val="none" w:sz="0" w:space="0" w:color="auto"/>
        <w:left w:val="none" w:sz="0" w:space="0" w:color="auto"/>
        <w:bottom w:val="none" w:sz="0" w:space="0" w:color="auto"/>
        <w:right w:val="none" w:sz="0" w:space="0" w:color="auto"/>
      </w:divBdr>
    </w:div>
    <w:div w:id="1071806576">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097288626">
      <w:bodyDiv w:val="1"/>
      <w:marLeft w:val="0"/>
      <w:marRight w:val="0"/>
      <w:marTop w:val="0"/>
      <w:marBottom w:val="0"/>
      <w:divBdr>
        <w:top w:val="none" w:sz="0" w:space="0" w:color="auto"/>
        <w:left w:val="none" w:sz="0" w:space="0" w:color="auto"/>
        <w:bottom w:val="none" w:sz="0" w:space="0" w:color="auto"/>
        <w:right w:val="none" w:sz="0" w:space="0" w:color="auto"/>
      </w:divBdr>
    </w:div>
    <w:div w:id="109910429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32213288">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28611685">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04040621">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1516800">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06368267">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541283972">
      <w:bodyDiv w:val="1"/>
      <w:marLeft w:val="0"/>
      <w:marRight w:val="0"/>
      <w:marTop w:val="0"/>
      <w:marBottom w:val="0"/>
      <w:divBdr>
        <w:top w:val="none" w:sz="0" w:space="0" w:color="auto"/>
        <w:left w:val="none" w:sz="0" w:space="0" w:color="auto"/>
        <w:bottom w:val="none" w:sz="0" w:space="0" w:color="auto"/>
        <w:right w:val="none" w:sz="0" w:space="0" w:color="auto"/>
      </w:divBdr>
    </w:div>
    <w:div w:id="1566254574">
      <w:bodyDiv w:val="1"/>
      <w:marLeft w:val="0"/>
      <w:marRight w:val="0"/>
      <w:marTop w:val="0"/>
      <w:marBottom w:val="0"/>
      <w:divBdr>
        <w:top w:val="none" w:sz="0" w:space="0" w:color="auto"/>
        <w:left w:val="none" w:sz="0" w:space="0" w:color="auto"/>
        <w:bottom w:val="none" w:sz="0" w:space="0" w:color="auto"/>
        <w:right w:val="none" w:sz="0" w:space="0" w:color="auto"/>
      </w:divBdr>
    </w:div>
    <w:div w:id="1584336786">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08096922">
      <w:bodyDiv w:val="1"/>
      <w:marLeft w:val="0"/>
      <w:marRight w:val="0"/>
      <w:marTop w:val="0"/>
      <w:marBottom w:val="0"/>
      <w:divBdr>
        <w:top w:val="none" w:sz="0" w:space="0" w:color="auto"/>
        <w:left w:val="none" w:sz="0" w:space="0" w:color="auto"/>
        <w:bottom w:val="none" w:sz="0" w:space="0" w:color="auto"/>
        <w:right w:val="none" w:sz="0" w:space="0" w:color="auto"/>
      </w:divBdr>
    </w:div>
    <w:div w:id="1722485215">
      <w:bodyDiv w:val="1"/>
      <w:marLeft w:val="0"/>
      <w:marRight w:val="0"/>
      <w:marTop w:val="0"/>
      <w:marBottom w:val="0"/>
      <w:divBdr>
        <w:top w:val="none" w:sz="0" w:space="0" w:color="auto"/>
        <w:left w:val="none" w:sz="0" w:space="0" w:color="auto"/>
        <w:bottom w:val="none" w:sz="0" w:space="0" w:color="auto"/>
        <w:right w:val="none" w:sz="0" w:space="0" w:color="auto"/>
      </w:divBdr>
    </w:div>
    <w:div w:id="1728911773">
      <w:bodyDiv w:val="1"/>
      <w:marLeft w:val="0"/>
      <w:marRight w:val="0"/>
      <w:marTop w:val="0"/>
      <w:marBottom w:val="0"/>
      <w:divBdr>
        <w:top w:val="none" w:sz="0" w:space="0" w:color="auto"/>
        <w:left w:val="none" w:sz="0" w:space="0" w:color="auto"/>
        <w:bottom w:val="none" w:sz="0" w:space="0" w:color="auto"/>
        <w:right w:val="none" w:sz="0" w:space="0" w:color="auto"/>
      </w:divBdr>
    </w:div>
    <w:div w:id="1728987660">
      <w:bodyDiv w:val="1"/>
      <w:marLeft w:val="0"/>
      <w:marRight w:val="0"/>
      <w:marTop w:val="0"/>
      <w:marBottom w:val="0"/>
      <w:divBdr>
        <w:top w:val="none" w:sz="0" w:space="0" w:color="auto"/>
        <w:left w:val="none" w:sz="0" w:space="0" w:color="auto"/>
        <w:bottom w:val="none" w:sz="0" w:space="0" w:color="auto"/>
        <w:right w:val="none" w:sz="0" w:space="0" w:color="auto"/>
      </w:divBdr>
    </w:div>
    <w:div w:id="1773088609">
      <w:bodyDiv w:val="1"/>
      <w:marLeft w:val="0"/>
      <w:marRight w:val="0"/>
      <w:marTop w:val="0"/>
      <w:marBottom w:val="0"/>
      <w:divBdr>
        <w:top w:val="none" w:sz="0" w:space="0" w:color="auto"/>
        <w:left w:val="none" w:sz="0" w:space="0" w:color="auto"/>
        <w:bottom w:val="none" w:sz="0" w:space="0" w:color="auto"/>
        <w:right w:val="none" w:sz="0" w:space="0" w:color="auto"/>
      </w:divBdr>
    </w:div>
    <w:div w:id="1774209242">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17723013">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878355103">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1939676474">
      <w:bodyDiv w:val="1"/>
      <w:marLeft w:val="0"/>
      <w:marRight w:val="0"/>
      <w:marTop w:val="0"/>
      <w:marBottom w:val="0"/>
      <w:divBdr>
        <w:top w:val="none" w:sz="0" w:space="0" w:color="auto"/>
        <w:left w:val="none" w:sz="0" w:space="0" w:color="auto"/>
        <w:bottom w:val="none" w:sz="0" w:space="0" w:color="auto"/>
        <w:right w:val="none" w:sz="0" w:space="0" w:color="auto"/>
      </w:divBdr>
    </w:div>
    <w:div w:id="1999308968">
      <w:bodyDiv w:val="1"/>
      <w:marLeft w:val="0"/>
      <w:marRight w:val="0"/>
      <w:marTop w:val="0"/>
      <w:marBottom w:val="0"/>
      <w:divBdr>
        <w:top w:val="none" w:sz="0" w:space="0" w:color="auto"/>
        <w:left w:val="none" w:sz="0" w:space="0" w:color="auto"/>
        <w:bottom w:val="none" w:sz="0" w:space="0" w:color="auto"/>
        <w:right w:val="none" w:sz="0" w:space="0" w:color="auto"/>
      </w:divBdr>
    </w:div>
    <w:div w:id="2001808080">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02144592">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B2D6F-429F-4321-99A0-90859326F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2</Pages>
  <Words>1109</Words>
  <Characters>6327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241</cp:revision>
  <cp:lastPrinted>2024-03-20T11:12:00Z</cp:lastPrinted>
  <dcterms:created xsi:type="dcterms:W3CDTF">2015-07-28T08:58:00Z</dcterms:created>
  <dcterms:modified xsi:type="dcterms:W3CDTF">2024-03-20T11:13:00Z</dcterms:modified>
</cp:coreProperties>
</file>